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REPUBLIQUE FRAN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Ç</w:t>
      </w:r>
      <w:r>
        <w:rPr>
          <w:rStyle w:val="Aucun"/>
          <w:rFonts w:ascii="SF Pro Bold" w:hAnsi="SF Pro Bold"/>
          <w:u w:val="single"/>
          <w:rtl w:val="0"/>
          <w:lang w:val="fr-FR"/>
        </w:rPr>
        <w:t>AISE - LIBERTE  EGALITE  FRATERNITE</w:t>
      </w:r>
      <w:r>
        <w:rPr>
          <w:rFonts w:ascii="SF Pro Regular" w:hAnsi="SF Pro Regular"/>
          <w:rtl w:val="0"/>
          <w:lang w:val="fr-FR"/>
        </w:rPr>
        <w:t xml:space="preserve"> </w:t>
      </w: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TERRITOIRE DE BELFORT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NEGOCIATION PAR LE CENTRE DE GESTION DE LA FONCTION PUBLIQUE TERRITORIALE D'UN CONTRAT D'ASSURANCE DESTINE A COUVRIR LES RISQUES FINANCIERS ENCOURUS DU FAIT DE LA PROTECTION SOCIALE DES AGENTS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ance du ...</w:t>
      </w:r>
    </w:p>
    <w:p>
      <w:pPr>
        <w:pStyle w:val="Texte par défaut"/>
        <w:numPr>
          <w:ilvl w:val="0"/>
          <w:numId w:val="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Nombre de conseillers en exercice : ...</w:t>
      </w:r>
    </w:p>
    <w:p>
      <w:pPr>
        <w:pStyle w:val="Texte par défaut"/>
        <w:numPr>
          <w:ilvl w:val="0"/>
          <w:numId w:val="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Par suite d'une convocation en date du ..., les membres composant le conseil municipal de ... se sont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unis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 xml:space="preserve">la mairie de ..., le ...,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 heures sous la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sidence de M. ..., maire de ...</w:t>
      </w:r>
    </w:p>
    <w:p>
      <w:pPr>
        <w:pStyle w:val="Texte par défaut"/>
        <w:numPr>
          <w:ilvl w:val="0"/>
          <w:numId w:val="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Etaient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sents : ... lesquels forment la majorit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des membres en exercice et peuvent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rer valablement en 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cution de l article L. 2121-17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territoriales.</w:t>
      </w:r>
    </w:p>
    <w:p>
      <w:pPr>
        <w:pStyle w:val="Texte par défaut"/>
        <w:numPr>
          <w:ilvl w:val="0"/>
          <w:numId w:val="1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ayant donn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procuration : M. ...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M. ...</w:t>
      </w:r>
    </w:p>
    <w:p>
      <w:pPr>
        <w:pStyle w:val="Texte par défaut"/>
        <w:numPr>
          <w:ilvl w:val="0"/>
          <w:numId w:val="1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excus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: M. ...</w:t>
      </w:r>
    </w:p>
    <w:p>
      <w:pPr>
        <w:pStyle w:val="Texte par défaut"/>
        <w:numPr>
          <w:ilvl w:val="0"/>
          <w:numId w:val="1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Absents : M. ...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sident</w:t>
      </w:r>
      <w:r>
        <w:rPr>
          <w:rFonts w:ascii="SF Pro Regular" w:hAnsi="SF Pro Regular"/>
          <w:rtl w:val="0"/>
          <w:lang w:val="fr-FR"/>
        </w:rPr>
        <w:t xml:space="preserve"> ayant ouvert la 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ance et fait l'appel nominal, il a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proc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, en conformit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 l'article L. 2121-1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1722120</wp:posOffset>
                </wp:positionV>
                <wp:extent cx="5280660" cy="403860"/>
                <wp:effectExtent l="0" t="0" r="0" b="0"/>
                <wp:wrapSquare wrapText="bothSides" distL="0" distR="0" distT="0" distB="0"/>
                <wp:docPr id="1073741825" name="officeArt object" descr="SYNDICAT 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e par défaut"/>
                              <w:jc w:val="center"/>
                            </w:pPr>
                            <w:r>
                              <w:rPr>
                                <w:rStyle w:val="Aucun"/>
                                <w:rFonts w:ascii="Gill Sans" w:hAnsi="Gill Sans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 xml:space="preserve">SYNDICAT </w:t>
                            </w:r>
                            <w:r>
                              <w:rPr>
                                <w:rStyle w:val="Aucun"/>
                                <w:rFonts w:ascii="Gill Sans" w:hAnsi="Gill Sans" w:hint="default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84.0pt;margin-top:135.6pt;width:415.8pt;height:31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e par défaut"/>
                        <w:jc w:val="center"/>
                      </w:pPr>
                      <w:r>
                        <w:rPr>
                          <w:rStyle w:val="Aucun"/>
                          <w:rFonts w:ascii="Gill Sans" w:hAnsi="Gill Sans"/>
                          <w:b w:val="1"/>
                          <w:bCs w:val="1"/>
                          <w:sz w:val="32"/>
                          <w:szCs w:val="32"/>
                          <w:rtl w:val="0"/>
                          <w:lang w:val="fr-FR"/>
                        </w:rPr>
                        <w:t xml:space="preserve">SYNDICAT </w:t>
                      </w:r>
                      <w:r>
                        <w:rPr>
                          <w:rStyle w:val="Aucun"/>
                          <w:rFonts w:ascii="Gill Sans" w:hAnsi="Gill Sans" w:hint="default"/>
                          <w:b w:val="1"/>
                          <w:bCs w:val="1"/>
                          <w:sz w:val="32"/>
                          <w:szCs w:val="32"/>
                          <w:rtl w:val="0"/>
                          <w:lang w:val="fr-FR"/>
                        </w:rPr>
                        <w:t>…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SF Pro Regular" w:hAnsi="SF Pro Regular"/>
          <w:rtl w:val="0"/>
          <w:lang w:val="fr-FR"/>
        </w:rPr>
        <w:t>5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territoriales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lection d'un secr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taire pris dans le sein du conseil.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M. ... est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sign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pour remplir cette fonction.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jc w:val="center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VU </w:t>
      </w:r>
    </w:p>
    <w:p>
      <w:pPr>
        <w:pStyle w:val="Texte par défaut"/>
        <w:numPr>
          <w:ilvl w:val="0"/>
          <w:numId w:val="1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territoriales</w:t>
      </w:r>
    </w:p>
    <w:p>
      <w:pPr>
        <w:pStyle w:val="Texte par défaut"/>
        <w:numPr>
          <w:ilvl w:val="0"/>
          <w:numId w:val="1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des march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publics</w:t>
      </w:r>
    </w:p>
    <w:p>
      <w:pPr>
        <w:pStyle w:val="Texte par défaut"/>
        <w:numPr>
          <w:ilvl w:val="0"/>
          <w:numId w:val="2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des assurances</w:t>
      </w:r>
    </w:p>
    <w:p>
      <w:pPr>
        <w:pStyle w:val="Texte par défaut"/>
        <w:numPr>
          <w:ilvl w:val="0"/>
          <w:numId w:val="2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 la fonction publique</w:t>
      </w:r>
    </w:p>
    <w:p>
      <w:pPr>
        <w:pStyle w:val="Texte par défaut"/>
        <w:numPr>
          <w:ilvl w:val="0"/>
          <w:numId w:val="2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cret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86-552 du 14 mars 1986 modifi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pris pour l'application du deuxi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me alin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a de l'article 26 de la Loi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84-53 du 26 janvier 1984 et relatif aux contrats d'assurances souscrits par les centres de gestion pour le compte des collectivit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locales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 territoriaux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sident</w:t>
      </w:r>
      <w:r>
        <w:rPr>
          <w:rFonts w:ascii="SF Pro Regular" w:hAnsi="SF Pro Regular"/>
          <w:rtl w:val="0"/>
          <w:lang w:val="fr-FR"/>
        </w:rPr>
        <w:t xml:space="preserve"> expose :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contrat d'assurance groupe, conclu par le Centre de Gestion de la fonction publique territoriale du Territoire de Belfort pour le compte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 publics, et destin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>couvrir les risques financiers induits par l'absent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isme des agents, </w:t>
      </w:r>
      <w:r>
        <w:rPr>
          <w:rFonts w:ascii="SF Pro Regular" w:hAnsi="SF Pro Regular"/>
          <w:rtl w:val="0"/>
          <w:lang w:val="fr-FR"/>
        </w:rPr>
        <w:t xml:space="preserve">arrive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 xml:space="preserve">son terme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la date du</w:t>
      </w:r>
      <w:r>
        <w:rPr>
          <w:rFonts w:ascii="SF Pro Regular" w:hAnsi="SF Pro Regular"/>
          <w:rtl w:val="0"/>
          <w:lang w:val="fr-FR"/>
        </w:rPr>
        <w:t xml:space="preserve"> 31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cembre 20</w:t>
      </w:r>
      <w:r>
        <w:rPr>
          <w:rFonts w:ascii="SF Pro Regular" w:hAnsi="SF Pro Regular"/>
          <w:rtl w:val="0"/>
          <w:lang w:val="fr-FR"/>
        </w:rPr>
        <w:t>25.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L'int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 xml:space="preserve">t de ce type de contrat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tant ind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niable, </w:t>
      </w:r>
      <w:r>
        <w:rPr>
          <w:rFonts w:ascii="SF Pro Regular" w:hAnsi="SF Pro Regular"/>
          <w:rtl w:val="0"/>
          <w:lang w:val="fr-FR"/>
        </w:rPr>
        <w:t>le Centre de Gestion propose de</w:t>
      </w:r>
      <w:r>
        <w:rPr>
          <w:rFonts w:ascii="SF Pro Regular" w:hAnsi="SF Pro Regular"/>
          <w:rtl w:val="0"/>
          <w:lang w:val="fr-FR"/>
        </w:rPr>
        <w:t xml:space="preserve"> proc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der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la conclusion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</w:t>
      </w:r>
      <w:r>
        <w:rPr>
          <w:rFonts w:ascii="SF Pro Regular" w:hAnsi="SF Pro Regular"/>
          <w:rtl w:val="0"/>
          <w:lang w:val="fr-FR"/>
        </w:rPr>
        <w:t xml:space="preserve"> nouveau contrat permettant la garantie des risques.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Afin de faciliter la conclusion de cette op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licate et d'obtenir le meilleur rapport qualit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-prix possible, il est envisag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, conform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ment aux dispositions du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cret n</w:t>
      </w:r>
      <w:r>
        <w:rPr>
          <w:rFonts w:ascii="SF Pro Regular" w:hAnsi="SF Pro Regular" w:hint="default"/>
          <w:rtl w:val="0"/>
          <w:lang w:val="fr-FR"/>
        </w:rPr>
        <w:t xml:space="preserve">° </w:t>
      </w:r>
      <w:r>
        <w:rPr>
          <w:rFonts w:ascii="SF Pro Regular" w:hAnsi="SF Pro Regular"/>
          <w:rtl w:val="0"/>
          <w:lang w:val="fr-FR"/>
        </w:rPr>
        <w:t>86-552 du 14 mars 1986 susvis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s, de </w:t>
      </w:r>
      <w:r>
        <w:rPr>
          <w:rFonts w:ascii="SF Pro Regular" w:hAnsi="SF Pro Regular"/>
          <w:rtl w:val="0"/>
          <w:lang w:val="fr-FR"/>
        </w:rPr>
        <w:t>donner mandat</w:t>
      </w:r>
      <w:r>
        <w:rPr>
          <w:rFonts w:ascii="SF Pro Regular" w:hAnsi="SF Pro Regular"/>
          <w:rtl w:val="0"/>
          <w:lang w:val="fr-FR"/>
        </w:rPr>
        <w:t xml:space="preserve"> au Centre de Gestion de la fonction publique territoriale 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pour op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rer les op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rations de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 xml:space="preserve"> n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é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gociation et de conclusion d</w:t>
      </w:r>
      <w:r>
        <w:rPr>
          <w:rStyle w:val="Aucun"/>
          <w:rFonts w:ascii="SF Pro Regular" w:hAnsi="SF Pro Regular" w:hint="default"/>
          <w:u w:val="single"/>
          <w:rtl w:val="0"/>
          <w:lang w:val="fr-FR"/>
        </w:rPr>
        <w:t>’</w:t>
      </w:r>
      <w:r>
        <w:rPr>
          <w:rStyle w:val="Aucun"/>
          <w:rFonts w:ascii="SF Pro Regular" w:hAnsi="SF Pro Regular"/>
          <w:u w:val="single"/>
          <w:rtl w:val="0"/>
          <w:lang w:val="fr-FR"/>
        </w:rPr>
        <w:t>un contrat-groupe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Ce contrat devra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conclu avec une entreprise agr</w:t>
      </w:r>
      <w:r>
        <w:rPr>
          <w:rFonts w:ascii="SF Pro Regular" w:hAnsi="SF Pro Regular" w:hint="default"/>
          <w:rtl w:val="0"/>
          <w:lang w:val="fr-FR"/>
        </w:rPr>
        <w:t>éé</w:t>
      </w:r>
      <w:r>
        <w:rPr>
          <w:rFonts w:ascii="SF Pro Regular" w:hAnsi="SF Pro Regular"/>
          <w:rtl w:val="0"/>
          <w:lang w:val="fr-FR"/>
        </w:rPr>
        <w:t>e d'assurance apr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mise en concurrence, conform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ment aux orientations europ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ennes et nationales en la mati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re. Toutes les entreprises d'assurance, quel que soit leur mode de travail et de fonctionnement, devront pouvoir soumettre une offre, y compris celle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rant rendre leurs prestations par l'interm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diaire d'un courtier ou d'un autre 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diaire.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contrat-groupe et les contrats individuels </w:t>
      </w:r>
      <w:r>
        <w:rPr>
          <w:rFonts w:ascii="SF Pro Regular" w:hAnsi="SF Pro Regular"/>
          <w:rtl w:val="0"/>
          <w:lang w:val="fr-FR"/>
        </w:rPr>
        <w:t>en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sultant </w:t>
      </w:r>
      <w:r>
        <w:rPr>
          <w:rFonts w:ascii="SF Pro Regular" w:hAnsi="SF Pro Regular"/>
          <w:rtl w:val="0"/>
          <w:lang w:val="fr-FR"/>
        </w:rPr>
        <w:t>seront conclus pour une dur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 de 3 ans, sans possibilit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de renouvellement par tacite reconduction. Soit du 1er janvier 2</w:t>
      </w:r>
      <w:r>
        <w:rPr>
          <w:rFonts w:ascii="SF Pro Regular" w:hAnsi="SF Pro Regular"/>
          <w:rtl w:val="0"/>
          <w:lang w:val="fr-FR"/>
        </w:rPr>
        <w:t>026</w:t>
      </w:r>
      <w:r>
        <w:rPr>
          <w:rFonts w:ascii="SF Pro Regular" w:hAnsi="SF Pro Regular"/>
          <w:rtl w:val="0"/>
          <w:lang w:val="fr-FR"/>
        </w:rPr>
        <w:t xml:space="preserve"> au 31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cembre 2</w:t>
      </w:r>
      <w:r>
        <w:rPr>
          <w:rFonts w:ascii="SF Pro Regular" w:hAnsi="SF Pro Regular"/>
          <w:rtl w:val="0"/>
          <w:lang w:val="fr-FR"/>
        </w:rPr>
        <w:t>029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Chaque contrat pourra couvrir l'une ou l'autre des cat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gories de personnels susceptibles d'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employ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es par les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tablissements, en tenant compte du niveau de couverture offert, en tout ou en partie.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Les garanties propos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 sont pour chaque cat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gorie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finie : 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Style w:val="Aucun"/>
          <w:rFonts w:ascii="SF Pro Bold" w:cs="SF Pro Bold" w:hAnsi="SF Pro Bold" w:eastAsia="SF Pro Bold"/>
          <w:u w:val="single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Fonctionnaires titulaires et stagiaires dont le temps de travail est sup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rieur ou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gal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SF Pro Bold" w:hAnsi="SF Pro Bold"/>
          <w:u w:val="single"/>
          <w:rtl w:val="0"/>
          <w:lang w:val="fr-FR"/>
        </w:rPr>
        <w:t>28h00 hebdomadaire (r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>gime de cotisation de la CNRACL)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2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maladie ordinaire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2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longue</w:t>
      </w:r>
      <w:r>
        <w:rPr>
          <w:rFonts w:ascii="SF Pro Regular" w:hAnsi="SF Pro Regular"/>
          <w:rtl w:val="0"/>
          <w:lang w:val="fr-FR"/>
        </w:rPr>
        <w:t xml:space="preserve"> </w:t>
      </w:r>
      <w:r>
        <w:rPr>
          <w:rFonts w:ascii="SF Pro Regular" w:hAnsi="SF Pro Regular"/>
          <w:rtl w:val="0"/>
          <w:lang w:val="fr-FR"/>
        </w:rPr>
        <w:t>maladie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longue dur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temps partiel</w:t>
      </w:r>
      <w:r>
        <w:rPr>
          <w:rFonts w:ascii="SF Pro Regular" w:hAnsi="SF Pro Regular"/>
          <w:rtl w:val="0"/>
          <w:lang w:val="fr-FR"/>
        </w:rPr>
        <w:t xml:space="preserve"> th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rapeutique et l'invalidit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temporaire ou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finitive</w:t>
      </w:r>
      <w:r>
        <w:rPr>
          <w:rFonts w:ascii="SF Pro Regular" w:hAnsi="SF Pro Regular"/>
          <w:rtl w:val="0"/>
          <w:lang w:val="fr-FR"/>
        </w:rPr>
        <w:t>, quel que soit le risque auquel il se rattache,</w:t>
      </w:r>
    </w:p>
    <w:p>
      <w:pPr>
        <w:pStyle w:val="Texte par défaut"/>
        <w:numPr>
          <w:ilvl w:val="0"/>
          <w:numId w:val="3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 xml:space="preserve">la suite d'un accident de </w:t>
      </w:r>
      <w:r>
        <w:rPr>
          <w:rFonts w:ascii="SF Pro Regular" w:hAnsi="SF Pro Regular"/>
          <w:rtl w:val="0"/>
          <w:lang w:val="fr-FR"/>
        </w:rPr>
        <w:t>service</w:t>
      </w:r>
      <w:r>
        <w:rPr>
          <w:rFonts w:ascii="SF Pro Regular" w:hAnsi="SF Pro Regular"/>
          <w:rtl w:val="0"/>
          <w:lang w:val="fr-FR"/>
        </w:rPr>
        <w:t xml:space="preserve"> ou d'une maladie d'origine professionnelle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 xml:space="preserve"> cong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 li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arriv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 enfant au foyer</w:t>
      </w:r>
      <w:r>
        <w:rPr>
          <w:rFonts w:ascii="SF Pro Regular" w:hAnsi="SF Pro Regular"/>
          <w:rtl w:val="0"/>
          <w:lang w:val="fr-FR"/>
        </w:rPr>
        <w:t xml:space="preserve"> </w:t>
      </w:r>
      <w:r>
        <w:rPr>
          <w:rFonts w:ascii="SF Pro Regular" w:hAnsi="SF Pro Regular"/>
          <w:rtl w:val="0"/>
          <w:lang w:val="fr-FR"/>
        </w:rPr>
        <w:t xml:space="preserve">(article L631-1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9 du code g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ral de la fonction publique),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de l'agent avec versement du capital-d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Style w:val="Aucun"/>
          <w:rFonts w:ascii="SF Pro Bold" w:hAnsi="SF Pro Bold"/>
          <w:u w:val="single"/>
          <w:rtl w:val="0"/>
          <w:lang w:val="fr-FR"/>
        </w:rPr>
        <w:t>Fonctionnaires titulaires et stagiaires dont le temps de travail est inf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 xml:space="preserve">rieur 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 xml:space="preserve">à </w:t>
      </w:r>
      <w:r>
        <w:rPr>
          <w:rStyle w:val="Aucun"/>
          <w:rFonts w:ascii="SF Pro Bold" w:hAnsi="SF Pro Bold"/>
          <w:u w:val="single"/>
          <w:rtl w:val="0"/>
          <w:lang w:val="fr-FR"/>
        </w:rPr>
        <w:t>28 h 00 et agents non-titulaires (r</w:t>
      </w:r>
      <w:r>
        <w:rPr>
          <w:rStyle w:val="Aucun"/>
          <w:rFonts w:ascii="SF Pro Bold" w:hAnsi="SF Pro Bold" w:hint="default"/>
          <w:u w:val="single"/>
          <w:rtl w:val="0"/>
          <w:lang w:val="fr-FR"/>
        </w:rPr>
        <w:t>é</w:t>
      </w:r>
      <w:r>
        <w:rPr>
          <w:rStyle w:val="Aucun"/>
          <w:rFonts w:ascii="SF Pro Bold" w:hAnsi="SF Pro Bold"/>
          <w:u w:val="single"/>
          <w:rtl w:val="0"/>
          <w:lang w:val="fr-FR"/>
        </w:rPr>
        <w:t>gime de cotisation de l'IRCANTEC)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38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maladie ordinaire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40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grave maladie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temps partiel</w:t>
      </w:r>
      <w:r>
        <w:rPr>
          <w:rFonts w:ascii="SF Pro Regular" w:hAnsi="SF Pro Regular"/>
          <w:rtl w:val="0"/>
          <w:lang w:val="fr-FR"/>
        </w:rPr>
        <w:t xml:space="preserve"> th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rapeutique et l'invalidit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temporaire ou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finitive</w:t>
      </w:r>
      <w:r>
        <w:rPr>
          <w:rFonts w:ascii="SF Pro Regular" w:hAnsi="SF Pro Regular"/>
          <w:rtl w:val="0"/>
          <w:lang w:val="fr-FR"/>
        </w:rPr>
        <w:t>, quel que soit le risque auquel il se rattache,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42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cong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 xml:space="preserve">la suite d'un accident de </w:t>
      </w:r>
      <w:r>
        <w:rPr>
          <w:rFonts w:ascii="SF Pro Regular" w:hAnsi="SF Pro Regular"/>
          <w:rtl w:val="0"/>
          <w:lang w:val="fr-FR"/>
        </w:rPr>
        <w:t>service</w:t>
      </w:r>
      <w:r>
        <w:rPr>
          <w:rFonts w:ascii="SF Pro Regular" w:hAnsi="SF Pro Regular"/>
          <w:rtl w:val="0"/>
          <w:lang w:val="fr-FR"/>
        </w:rPr>
        <w:t xml:space="preserve"> ou d'une maladie d'origine professionnelle</w:t>
      </w: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44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,</w:t>
      </w:r>
    </w:p>
    <w:p>
      <w:pPr>
        <w:pStyle w:val="Texte par défaut"/>
        <w:numPr>
          <w:ilvl w:val="0"/>
          <w:numId w:val="3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le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de l'agent avec versement du capital-d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Centre de Gestion devra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consid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pendant toute l'ex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cution du contrat comme le repr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sentant-mandataire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tablissements. 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Les demandes de remboursement devront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 xml:space="preserve">tre transmises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l'assureur par son interm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diaire. 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remboursement de</w:t>
      </w:r>
      <w:r>
        <w:rPr>
          <w:rFonts w:ascii="SF Pro Regular" w:hAnsi="SF Pro Regular"/>
          <w:rtl w:val="0"/>
          <w:lang w:val="fr-FR"/>
        </w:rPr>
        <w:t xml:space="preserve"> ce dernier</w:t>
      </w:r>
      <w:r>
        <w:rPr>
          <w:rFonts w:ascii="SF Pro Regular" w:hAnsi="SF Pro Regular"/>
          <w:rtl w:val="0"/>
          <w:lang w:val="fr-FR"/>
        </w:rPr>
        <w:t xml:space="preserve"> est vers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directement aux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</w:t>
      </w:r>
      <w:r>
        <w:rPr>
          <w:rFonts w:ascii="SF Pro Regular" w:hAnsi="SF Pro Regular"/>
          <w:rtl w:val="0"/>
          <w:lang w:val="fr-FR"/>
        </w:rPr>
        <w:t xml:space="preserve"> en revanche.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Une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mun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ration de ces prestations pourra </w:t>
      </w:r>
      <w:r>
        <w:rPr>
          <w:rFonts w:ascii="SF Pro Regular" w:hAnsi="SF Pro Regular" w:hint="default"/>
          <w:rtl w:val="0"/>
          <w:lang w:val="fr-FR"/>
        </w:rPr>
        <w:t>ê</w:t>
      </w:r>
      <w:r>
        <w:rPr>
          <w:rFonts w:ascii="SF Pro Regular" w:hAnsi="SF Pro Regular"/>
          <w:rtl w:val="0"/>
          <w:lang w:val="fr-FR"/>
        </w:rPr>
        <w:t>tre demand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e </w:t>
      </w:r>
      <w:r>
        <w:rPr>
          <w:rFonts w:ascii="SF Pro Regular" w:hAnsi="SF Pro Regular"/>
          <w:rtl w:val="0"/>
          <w:lang w:val="fr-FR"/>
        </w:rPr>
        <w:t>par le Centre de Gestion</w:t>
      </w:r>
      <w:r>
        <w:rPr>
          <w:rFonts w:ascii="SF Pro Regular" w:hAnsi="SF Pro Regular"/>
          <w:rtl w:val="0"/>
          <w:lang w:val="fr-FR"/>
        </w:rPr>
        <w:t>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Le remboursement de l'assureur est vers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directement aux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</w:t>
      </w:r>
      <w:r>
        <w:rPr>
          <w:rFonts w:ascii="SF Pro Regular" w:hAnsi="SF Pro Regular"/>
          <w:rtl w:val="0"/>
          <w:lang w:val="fr-FR"/>
        </w:rPr>
        <w:t>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sident</w:t>
      </w:r>
      <w:r>
        <w:rPr>
          <w:rFonts w:ascii="SF Pro Regular" w:hAnsi="SF Pro Regular"/>
          <w:rtl w:val="0"/>
          <w:lang w:val="fr-FR"/>
        </w:rPr>
        <w:t xml:space="preserve">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cise que ce mandatement n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 pas pour effet de faire adh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rer automatiquement la commune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ce contrat-groupe. Il appartiendra ult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rieurement au conseil </w:t>
      </w:r>
      <w:r>
        <w:rPr>
          <w:rFonts w:ascii="SF Pro Regular" w:hAnsi="SF Pro Regular"/>
          <w:rtl w:val="0"/>
          <w:lang w:val="fr-FR"/>
        </w:rPr>
        <w:t>syndical</w:t>
      </w:r>
      <w:r>
        <w:rPr>
          <w:rFonts w:ascii="SF Pro Regular" w:hAnsi="SF Pro Regular"/>
          <w:rtl w:val="0"/>
          <w:lang w:val="fr-FR"/>
        </w:rPr>
        <w:t xml:space="preserve"> de se prononcer sur les 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sultats de cette consultation et, s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il le souhaite, d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adh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rer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</w:t>
      </w:r>
      <w:r>
        <w:rPr>
          <w:rFonts w:ascii="SF Pro Regular" w:hAnsi="SF Pro Regular" w:hint="default"/>
          <w:rtl w:val="0"/>
          <w:lang w:val="fr-FR"/>
        </w:rPr>
        <w:t>’</w:t>
      </w:r>
      <w:r>
        <w:rPr>
          <w:rFonts w:ascii="SF Pro Regular" w:hAnsi="SF Pro Regular"/>
          <w:rtl w:val="0"/>
          <w:lang w:val="fr-FR"/>
        </w:rPr>
        <w:t>une des formules propos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Le Conseil </w:t>
      </w:r>
      <w:r>
        <w:rPr>
          <w:rFonts w:ascii="SF Pro Regular" w:hAnsi="SF Pro Regular"/>
          <w:rtl w:val="0"/>
          <w:lang w:val="fr-FR"/>
        </w:rPr>
        <w:t>Syndical</w:t>
      </w:r>
      <w:r>
        <w:rPr>
          <w:rFonts w:ascii="SF Pro Regular" w:hAnsi="SF Pro Regular"/>
          <w:rtl w:val="0"/>
          <w:lang w:val="fr-FR"/>
        </w:rPr>
        <w:t xml:space="preserve"> est appel</w:t>
      </w:r>
      <w:r>
        <w:rPr>
          <w:rFonts w:ascii="SF Pro Regular" w:hAnsi="SF Pro Regular" w:hint="default"/>
          <w:rtl w:val="0"/>
          <w:lang w:val="fr-FR"/>
        </w:rPr>
        <w:t xml:space="preserve">é à </w:t>
      </w:r>
      <w:r>
        <w:rPr>
          <w:rFonts w:ascii="SF Pro Regular" w:hAnsi="SF Pro Regular"/>
          <w:rtl w:val="0"/>
          <w:lang w:val="fr-FR"/>
        </w:rPr>
        <w:t>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rer sur ce projet.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Ayant entendu l'expos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 xml:space="preserve">du </w:t>
      </w:r>
      <w:r>
        <w:rPr>
          <w:rFonts w:ascii="SF Pro Regular" w:hAnsi="SF Pro Regular"/>
          <w:rtl w:val="0"/>
          <w:lang w:val="fr-FR"/>
        </w:rPr>
        <w:t>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sident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Apr</w:t>
      </w:r>
      <w:r>
        <w:rPr>
          <w:rFonts w:ascii="SF Pro Regular" w:hAnsi="SF Pro Regular" w:hint="default"/>
          <w:rtl w:val="0"/>
          <w:lang w:val="fr-FR"/>
        </w:rPr>
        <w:t>è</w:t>
      </w:r>
      <w:r>
        <w:rPr>
          <w:rFonts w:ascii="SF Pro Regular" w:hAnsi="SF Pro Regular"/>
          <w:rtl w:val="0"/>
          <w:lang w:val="fr-FR"/>
        </w:rPr>
        <w:t>s en avoir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, le conseil </w:t>
      </w:r>
      <w:r>
        <w:rPr>
          <w:rFonts w:ascii="SF Pro Regular" w:hAnsi="SF Pro Regular"/>
          <w:rtl w:val="0"/>
          <w:lang w:val="fr-FR"/>
        </w:rPr>
        <w:t>syndical</w:t>
      </w:r>
      <w:r>
        <w:rPr>
          <w:rFonts w:ascii="SF Pro Regular" w:hAnsi="SF Pro Regular"/>
          <w:rtl w:val="0"/>
          <w:lang w:val="fr-FR"/>
        </w:rPr>
        <w:t xml:space="preserve">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cide :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Par ... voix pour, ... voix contre, ... abstentions,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numPr>
          <w:ilvl w:val="0"/>
          <w:numId w:val="46"/>
        </w:numPr>
        <w:rPr>
          <w:rFonts w:ascii="SF Pro Regular" w:hAnsi="SF Pro Regular"/>
          <w:lang w:val="fr-FR"/>
        </w:rPr>
      </w:pPr>
      <w:r>
        <w:rPr>
          <w:rFonts w:ascii="SF Pro Regular" w:hAnsi="SF Pro Regular"/>
          <w:rtl w:val="0"/>
          <w:lang w:val="fr-FR"/>
        </w:rPr>
        <w:t>d'adopter la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sente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ration, chargeant le Centre de Gestion de n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gocier et de conclure pour le compte des communes et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tablissements publics du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partement un contrat-groupe d'assurance couvrant les risques li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s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l'absent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isme des personnels territoriaux dans les conditions ci-dessus 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nonc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es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Pour extrait conforme au registre des d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lib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rations du conseil </w:t>
      </w:r>
      <w:r>
        <w:rPr>
          <w:rFonts w:ascii="SF Pro Regular" w:hAnsi="SF Pro Regular"/>
          <w:rtl w:val="0"/>
          <w:lang w:val="fr-FR"/>
        </w:rPr>
        <w:t>syndical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cs="SF Pro Regular" w:hAnsi="SF Pro Regular" w:eastAsia="SF Pro Regular"/>
        </w:rPr>
        <w:tab/>
        <w:tab/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 xml:space="preserve">Fait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 le ... (date du conseil)</w:t>
      </w: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Certifi</w:t>
      </w:r>
      <w:r>
        <w:rPr>
          <w:rFonts w:ascii="SF Pro Regular" w:hAnsi="SF Pro Regular" w:hint="default"/>
          <w:rtl w:val="0"/>
          <w:lang w:val="fr-FR"/>
        </w:rPr>
        <w:t xml:space="preserve">é </w:t>
      </w:r>
      <w:r>
        <w:rPr>
          <w:rFonts w:ascii="SF Pro Regular" w:hAnsi="SF Pro Regular"/>
          <w:rtl w:val="0"/>
          <w:lang w:val="fr-FR"/>
        </w:rPr>
        <w:t>ex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cutoire compte tenu de la transmission en 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 xml:space="preserve">fecture le ..., de la publication le ..., </w:t>
      </w:r>
      <w:r>
        <w:rPr>
          <w:rFonts w:ascii="SF Pro Regular" w:hAnsi="SF Pro Regular" w:hint="default"/>
          <w:rtl w:val="0"/>
          <w:lang w:val="fr-FR"/>
        </w:rPr>
        <w:t xml:space="preserve">à </w:t>
      </w:r>
      <w:r>
        <w:rPr>
          <w:rFonts w:ascii="SF Pro Regular" w:hAnsi="SF Pro Regular"/>
          <w:rtl w:val="0"/>
          <w:lang w:val="fr-FR"/>
        </w:rPr>
        <w:t>...</w:t>
      </w:r>
    </w:p>
    <w:p>
      <w:pPr>
        <w:pStyle w:val="Texte par défaut"/>
        <w:rPr>
          <w:rFonts w:ascii="SF Pro Regular" w:cs="SF Pro Regular" w:hAnsi="SF Pro Regular" w:eastAsia="SF Pro Regular"/>
        </w:rPr>
      </w:pPr>
    </w:p>
    <w:p>
      <w:pPr>
        <w:pStyle w:val="Texte par défaut"/>
        <w:rPr>
          <w:rFonts w:ascii="SF Pro Regular" w:cs="SF Pro Regular" w:hAnsi="SF Pro Regular" w:eastAsia="SF Pro Regular"/>
        </w:rPr>
      </w:pPr>
      <w:r>
        <w:rPr>
          <w:rFonts w:ascii="SF Pro Regular" w:hAnsi="SF Pro Regular"/>
          <w:rtl w:val="0"/>
          <w:lang w:val="fr-FR"/>
        </w:rPr>
        <w:t>Signature, tampon,</w:t>
      </w:r>
    </w:p>
    <w:p>
      <w:pPr>
        <w:pStyle w:val="Texte par défaut"/>
      </w:pPr>
      <w:r>
        <w:rPr>
          <w:rFonts w:ascii="SF Pro Regular" w:hAnsi="SF Pro Regular"/>
          <w:rtl w:val="0"/>
          <w:lang w:val="fr-FR"/>
        </w:rPr>
        <w:t xml:space="preserve">nom du </w:t>
      </w:r>
      <w:r>
        <w:rPr>
          <w:rFonts w:ascii="SF Pro Regular" w:hAnsi="SF Pro Regular"/>
          <w:rtl w:val="0"/>
          <w:lang w:val="fr-FR"/>
        </w:rPr>
        <w:t>pr</w:t>
      </w:r>
      <w:r>
        <w:rPr>
          <w:rFonts w:ascii="SF Pro Regular" w:hAnsi="SF Pro Regular" w:hint="default"/>
          <w:rtl w:val="0"/>
          <w:lang w:val="fr-FR"/>
        </w:rPr>
        <w:t>é</w:t>
      </w:r>
      <w:r>
        <w:rPr>
          <w:rFonts w:ascii="SF Pro Regular" w:hAnsi="SF Pro Regular"/>
          <w:rtl w:val="0"/>
          <w:lang w:val="fr-FR"/>
        </w:rPr>
        <w:t>sident</w:t>
      </w:r>
    </w:p>
    <w:sectPr>
      <w:headerReference w:type="default" r:id="rId4"/>
      <w:footerReference w:type="default" r:id="rId5"/>
      <w:pgSz w:w="11900" w:h="16840" w:orient="portrait"/>
      <w:pgMar w:top="1417" w:right="1440" w:bottom="1417" w:left="1440" w:header="648" w:footer="64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SF Pro Regular">
    <w:charset w:val="00"/>
    <w:family w:val="roman"/>
    <w:pitch w:val="default"/>
  </w:font>
  <w:font w:name="SF Pro Bold">
    <w:charset w:val="00"/>
    <w:family w:val="roman"/>
    <w:pitch w:val="default"/>
  </w:font>
  <w:font w:name="Wingdings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rmat libr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List 3"/>
  </w:abstractNum>
  <w:abstractNum w:abstractNumId="5">
    <w:multiLevelType w:val="hybridMultilevel"/>
    <w:styleLink w:val="List 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List 4"/>
  </w:abstractNum>
  <w:abstractNum w:abstractNumId="7">
    <w:multiLevelType w:val="hybridMultilevel"/>
    <w:styleLink w:val="List 4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List 5"/>
  </w:abstractNum>
  <w:abstractNum w:abstractNumId="9">
    <w:multiLevelType w:val="hybridMultilevel"/>
    <w:styleLink w:val="List 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List 6"/>
  </w:abstractNum>
  <w:abstractNum w:abstractNumId="11">
    <w:multiLevelType w:val="hybridMultilevel"/>
    <w:styleLink w:val="List 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List 7"/>
  </w:abstractNum>
  <w:abstractNum w:abstractNumId="13">
    <w:multiLevelType w:val="hybridMultilevel"/>
    <w:styleLink w:val="List 7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List 8"/>
  </w:abstractNum>
  <w:abstractNum w:abstractNumId="15">
    <w:multiLevelType w:val="hybridMultilevel"/>
    <w:styleLink w:val="List 8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List 9"/>
  </w:abstractNum>
  <w:abstractNum w:abstractNumId="17">
    <w:multiLevelType w:val="hybridMultilevel"/>
    <w:styleLink w:val="List 9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List 10"/>
  </w:abstractNum>
  <w:abstractNum w:abstractNumId="19">
    <w:multiLevelType w:val="hybridMultilevel"/>
    <w:styleLink w:val="List 10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List 11"/>
  </w:abstractNum>
  <w:abstractNum w:abstractNumId="21">
    <w:multiLevelType w:val="hybridMultilevel"/>
    <w:styleLink w:val="List 1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List 12"/>
  </w:abstractNum>
  <w:abstractNum w:abstractNumId="23">
    <w:multiLevelType w:val="hybridMultilevel"/>
    <w:styleLink w:val="List 1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List 13"/>
  </w:abstractNum>
  <w:abstractNum w:abstractNumId="25">
    <w:multiLevelType w:val="hybridMultilevel"/>
    <w:styleLink w:val="List 1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List 14"/>
  </w:abstractNum>
  <w:abstractNum w:abstractNumId="27">
    <w:multiLevelType w:val="hybridMultilevel"/>
    <w:styleLink w:val="List 14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List 15"/>
  </w:abstractNum>
  <w:abstractNum w:abstractNumId="29">
    <w:multiLevelType w:val="hybridMultilevel"/>
    <w:styleLink w:val="List 1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List 16"/>
  </w:abstractNum>
  <w:abstractNum w:abstractNumId="31">
    <w:multiLevelType w:val="hybridMultilevel"/>
    <w:styleLink w:val="List 1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List 17"/>
  </w:abstractNum>
  <w:abstractNum w:abstractNumId="33">
    <w:multiLevelType w:val="hybridMultilevel"/>
    <w:styleLink w:val="List 17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List 18"/>
  </w:abstractNum>
  <w:abstractNum w:abstractNumId="35">
    <w:multiLevelType w:val="hybridMultilevel"/>
    <w:styleLink w:val="List 18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List 21"/>
  </w:abstractNum>
  <w:abstractNum w:abstractNumId="37">
    <w:multiLevelType w:val="hybridMultilevel"/>
    <w:styleLink w:val="List 21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List 22"/>
  </w:abstractNum>
  <w:abstractNum w:abstractNumId="39">
    <w:multiLevelType w:val="hybridMultilevel"/>
    <w:styleLink w:val="List 22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List 23"/>
  </w:abstractNum>
  <w:abstractNum w:abstractNumId="41">
    <w:multiLevelType w:val="hybridMultilevel"/>
    <w:styleLink w:val="List 23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List 25"/>
  </w:abstractNum>
  <w:abstractNum w:abstractNumId="43">
    <w:multiLevelType w:val="hybridMultilevel"/>
    <w:styleLink w:val="List 25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List 26"/>
  </w:abstractNum>
  <w:abstractNum w:abstractNumId="45">
    <w:multiLevelType w:val="hybridMultilevel"/>
    <w:styleLink w:val="List 26"/>
    <w:lvl w:ilvl="0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"/>
      <w:lvlJc w:val="left"/>
      <w:pPr>
        <w:ind w:left="3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 libre">
    <w:name w:val="Format libre"/>
    <w:next w:val="Format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e par défaut">
    <w:name w:val="Texte par défaut"/>
    <w:next w:val="Texte 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  <w:style w:type="numbering" w:styleId="List 3">
    <w:name w:val="List 3"/>
    <w:pPr>
      <w:numPr>
        <w:numId w:val="5"/>
      </w:numPr>
    </w:pPr>
  </w:style>
  <w:style w:type="numbering" w:styleId="List 4">
    <w:name w:val="List 4"/>
    <w:pPr>
      <w:numPr>
        <w:numId w:val="7"/>
      </w:numPr>
    </w:pPr>
  </w:style>
  <w:style w:type="numbering" w:styleId="List 5">
    <w:name w:val="List 5"/>
    <w:pPr>
      <w:numPr>
        <w:numId w:val="9"/>
      </w:numPr>
    </w:pPr>
  </w:style>
  <w:style w:type="numbering" w:styleId="List 6">
    <w:name w:val="List 6"/>
    <w:pPr>
      <w:numPr>
        <w:numId w:val="11"/>
      </w:numPr>
    </w:pPr>
  </w:style>
  <w:style w:type="numbering" w:styleId="List 7">
    <w:name w:val="List 7"/>
    <w:pPr>
      <w:numPr>
        <w:numId w:val="13"/>
      </w:numPr>
    </w:pPr>
  </w:style>
  <w:style w:type="numbering" w:styleId="List 8">
    <w:name w:val="List 8"/>
    <w:pPr>
      <w:numPr>
        <w:numId w:val="15"/>
      </w:numPr>
    </w:pPr>
  </w:style>
  <w:style w:type="numbering" w:styleId="List 9">
    <w:name w:val="List 9"/>
    <w:pPr>
      <w:numPr>
        <w:numId w:val="17"/>
      </w:numPr>
    </w:pPr>
  </w:style>
  <w:style w:type="numbering" w:styleId="List 10">
    <w:name w:val="List 10"/>
    <w:pPr>
      <w:numPr>
        <w:numId w:val="19"/>
      </w:numPr>
    </w:pPr>
  </w:style>
  <w:style w:type="numbering" w:styleId="List 11">
    <w:name w:val="List 11"/>
    <w:pPr>
      <w:numPr>
        <w:numId w:val="21"/>
      </w:numPr>
    </w:pPr>
  </w:style>
  <w:style w:type="numbering" w:styleId="List 12">
    <w:name w:val="List 12"/>
    <w:pPr>
      <w:numPr>
        <w:numId w:val="23"/>
      </w:numPr>
    </w:pPr>
  </w:style>
  <w:style w:type="numbering" w:styleId="List 13">
    <w:name w:val="List 13"/>
    <w:pPr>
      <w:numPr>
        <w:numId w:val="25"/>
      </w:numPr>
    </w:pPr>
  </w:style>
  <w:style w:type="numbering" w:styleId="List 14">
    <w:name w:val="List 14"/>
    <w:pPr>
      <w:numPr>
        <w:numId w:val="27"/>
      </w:numPr>
    </w:pPr>
  </w:style>
  <w:style w:type="numbering" w:styleId="List 15">
    <w:name w:val="List 15"/>
    <w:pPr>
      <w:numPr>
        <w:numId w:val="29"/>
      </w:numPr>
    </w:pPr>
  </w:style>
  <w:style w:type="numbering" w:styleId="List 16">
    <w:name w:val="List 16"/>
    <w:pPr>
      <w:numPr>
        <w:numId w:val="31"/>
      </w:numPr>
    </w:pPr>
  </w:style>
  <w:style w:type="numbering" w:styleId="List 17">
    <w:name w:val="List 17"/>
    <w:pPr>
      <w:numPr>
        <w:numId w:val="33"/>
      </w:numPr>
    </w:pPr>
  </w:style>
  <w:style w:type="numbering" w:styleId="List 18">
    <w:name w:val="List 18"/>
    <w:pPr>
      <w:numPr>
        <w:numId w:val="35"/>
      </w:numPr>
    </w:pPr>
  </w:style>
  <w:style w:type="numbering" w:styleId="List 21">
    <w:name w:val="List 21"/>
    <w:pPr>
      <w:numPr>
        <w:numId w:val="37"/>
      </w:numPr>
    </w:pPr>
  </w:style>
  <w:style w:type="numbering" w:styleId="List 22">
    <w:name w:val="List 22"/>
    <w:pPr>
      <w:numPr>
        <w:numId w:val="39"/>
      </w:numPr>
    </w:pPr>
  </w:style>
  <w:style w:type="numbering" w:styleId="List 23">
    <w:name w:val="List 23"/>
    <w:pPr>
      <w:numPr>
        <w:numId w:val="41"/>
      </w:numPr>
    </w:pPr>
  </w:style>
  <w:style w:type="numbering" w:styleId="List 25">
    <w:name w:val="List 25"/>
    <w:pPr>
      <w:numPr>
        <w:numId w:val="43"/>
      </w:numPr>
    </w:pPr>
  </w:style>
  <w:style w:type="numbering" w:styleId="List 26">
    <w:name w:val="List 26"/>
    <w:pPr>
      <w:numPr>
        <w:numId w:val="4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